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D6A0" w14:textId="77777777" w:rsidR="00DF32E0" w:rsidRPr="00214C66" w:rsidRDefault="00DF32E0" w:rsidP="00DF32E0">
      <w:pPr>
        <w:jc w:val="center"/>
        <w:rPr>
          <w:rFonts w:ascii="Times New Roman" w:hAnsi="Times New Roman" w:cs="Times New Roman"/>
          <w:b/>
          <w:bCs/>
          <w:sz w:val="24"/>
          <w:szCs w:val="24"/>
          <w:lang w:val="uk-UA"/>
        </w:rPr>
      </w:pPr>
      <w:r w:rsidRPr="00214C66">
        <w:rPr>
          <w:rFonts w:ascii="Times New Roman" w:hAnsi="Times New Roman" w:cs="Times New Roman"/>
          <w:b/>
          <w:bCs/>
          <w:sz w:val="24"/>
          <w:szCs w:val="24"/>
          <w:lang w:val="uk-UA"/>
        </w:rPr>
        <w:t xml:space="preserve">Обґрунтування технічних та якісних характеристик предмета закупівлі, розміру бюджетного призначення, </w:t>
      </w:r>
    </w:p>
    <w:p w14:paraId="00038CE0" w14:textId="3D17DE43" w:rsidR="00DF32E0" w:rsidRPr="00214C66" w:rsidRDefault="00DF32E0" w:rsidP="00DF32E0">
      <w:pPr>
        <w:jc w:val="center"/>
        <w:rPr>
          <w:rFonts w:ascii="Times New Roman" w:hAnsi="Times New Roman" w:cs="Times New Roman"/>
          <w:b/>
          <w:bCs/>
          <w:sz w:val="24"/>
          <w:szCs w:val="24"/>
          <w:lang w:val="uk-UA"/>
        </w:rPr>
      </w:pPr>
      <w:r w:rsidRPr="00214C66">
        <w:rPr>
          <w:rFonts w:ascii="Times New Roman" w:hAnsi="Times New Roman" w:cs="Times New Roman"/>
          <w:b/>
          <w:bCs/>
          <w:sz w:val="24"/>
          <w:szCs w:val="24"/>
          <w:lang w:val="uk-UA"/>
        </w:rPr>
        <w:t xml:space="preserve">очікуваної вартості предмета закупівлі </w:t>
      </w:r>
      <w:r w:rsidR="00BE0901" w:rsidRPr="00214C66">
        <w:rPr>
          <w:rFonts w:ascii="Times New Roman" w:hAnsi="Times New Roman" w:cs="Times New Roman"/>
          <w:b/>
          <w:bCs/>
          <w:sz w:val="24"/>
          <w:szCs w:val="24"/>
          <w:lang w:val="uk-UA"/>
        </w:rPr>
        <w:t xml:space="preserve">відповідно </w:t>
      </w:r>
      <w:r w:rsidR="00BE0901" w:rsidRPr="009623CA">
        <w:rPr>
          <w:rFonts w:ascii="Times New Roman" w:hAnsi="Times New Roman" w:cs="Times New Roman"/>
          <w:b/>
          <w:bCs/>
          <w:sz w:val="24"/>
          <w:szCs w:val="24"/>
          <w:lang w:val="uk-UA"/>
        </w:rPr>
        <w:t>до</w:t>
      </w:r>
      <w:r w:rsidRPr="009623CA">
        <w:rPr>
          <w:rFonts w:ascii="Times New Roman" w:hAnsi="Times New Roman" w:cs="Times New Roman"/>
          <w:b/>
          <w:bCs/>
          <w:sz w:val="24"/>
          <w:szCs w:val="24"/>
          <w:lang w:val="uk-UA"/>
        </w:rPr>
        <w:t xml:space="preserve"> </w:t>
      </w:r>
      <w:r w:rsidR="009623CA" w:rsidRPr="009623CA">
        <w:rPr>
          <w:rFonts w:ascii="Times New Roman" w:hAnsi="Times New Roman" w:cs="Times New Roman"/>
          <w:b/>
          <w:bCs/>
          <w:sz w:val="24"/>
          <w:szCs w:val="24"/>
          <w:lang w:val="uk-UA"/>
        </w:rPr>
        <w:t>постанови Кабінету Міністрів України</w:t>
      </w:r>
      <w:r w:rsidR="009623CA" w:rsidRPr="009623CA">
        <w:rPr>
          <w:rFonts w:ascii="Times New Roman" w:hAnsi="Times New Roman" w:cs="Times New Roman"/>
          <w:b/>
          <w:bCs/>
          <w:sz w:val="24"/>
          <w:szCs w:val="24"/>
        </w:rPr>
        <w:t> </w:t>
      </w:r>
      <w:r w:rsidR="009623CA" w:rsidRPr="009623CA">
        <w:rPr>
          <w:rFonts w:ascii="Times New Roman" w:hAnsi="Times New Roman" w:cs="Times New Roman"/>
          <w:b/>
          <w:bCs/>
          <w:sz w:val="24"/>
          <w:szCs w:val="24"/>
          <w:lang w:val="uk-UA"/>
        </w:rPr>
        <w:t xml:space="preserve"> від 16.12.2020</w:t>
      </w:r>
      <w:r w:rsidR="009623CA" w:rsidRPr="009623CA">
        <w:rPr>
          <w:rFonts w:ascii="Times New Roman" w:hAnsi="Times New Roman" w:cs="Times New Roman"/>
          <w:b/>
          <w:bCs/>
          <w:sz w:val="24"/>
          <w:szCs w:val="24"/>
        </w:rPr>
        <w:t> </w:t>
      </w:r>
      <w:r w:rsidR="009623CA" w:rsidRPr="009623CA">
        <w:rPr>
          <w:rFonts w:ascii="Times New Roman" w:hAnsi="Times New Roman" w:cs="Times New Roman"/>
          <w:b/>
          <w:bCs/>
          <w:sz w:val="24"/>
          <w:szCs w:val="24"/>
          <w:lang w:val="uk-UA"/>
        </w:rPr>
        <w:t xml:space="preserve"> № 1266</w:t>
      </w:r>
      <w:r w:rsidR="009623CA" w:rsidRPr="009623CA">
        <w:rPr>
          <w:rFonts w:ascii="Times New Roman" w:hAnsi="Times New Roman" w:cs="Times New Roman"/>
          <w:b/>
          <w:bCs/>
          <w:sz w:val="24"/>
          <w:szCs w:val="24"/>
          <w:lang w:val="uk-UA"/>
        </w:rPr>
        <w:t>;</w:t>
      </w:r>
      <w:r w:rsidR="009623CA">
        <w:rPr>
          <w:rFonts w:ascii="Times New Roman" w:hAnsi="Times New Roman" w:cs="Times New Roman"/>
          <w:sz w:val="20"/>
          <w:szCs w:val="20"/>
          <w:lang w:val="uk-UA"/>
        </w:rPr>
        <w:t xml:space="preserve"> </w:t>
      </w:r>
      <w:r w:rsidRPr="00214C66">
        <w:rPr>
          <w:rFonts w:ascii="Times New Roman" w:hAnsi="Times New Roman" w:cs="Times New Roman"/>
          <w:b/>
          <w:bCs/>
          <w:sz w:val="24"/>
          <w:szCs w:val="24"/>
          <w:lang w:val="uk-UA"/>
        </w:rPr>
        <w:t xml:space="preserve">постанови КМУ від 11.10.2016 № 710 «Про ефективне використання державних коштів» (ID: </w:t>
      </w:r>
      <w:r w:rsidR="001E57E8" w:rsidRPr="001E57E8">
        <w:rPr>
          <w:rFonts w:ascii="Times New Roman" w:hAnsi="Times New Roman" w:cs="Times New Roman"/>
          <w:b/>
          <w:bCs/>
          <w:sz w:val="24"/>
          <w:szCs w:val="24"/>
          <w:lang w:val="uk-UA"/>
        </w:rPr>
        <w:t>UA-202</w:t>
      </w:r>
      <w:r w:rsidR="009623CA">
        <w:rPr>
          <w:rFonts w:ascii="Times New Roman" w:hAnsi="Times New Roman" w:cs="Times New Roman"/>
          <w:b/>
          <w:bCs/>
          <w:sz w:val="24"/>
          <w:szCs w:val="24"/>
          <w:lang w:val="uk-UA"/>
        </w:rPr>
        <w:t>4</w:t>
      </w:r>
      <w:r w:rsidR="001E57E8" w:rsidRPr="001E57E8">
        <w:rPr>
          <w:rFonts w:ascii="Times New Roman" w:hAnsi="Times New Roman" w:cs="Times New Roman"/>
          <w:b/>
          <w:bCs/>
          <w:sz w:val="24"/>
          <w:szCs w:val="24"/>
          <w:lang w:val="uk-UA"/>
        </w:rPr>
        <w:t>-12-</w:t>
      </w:r>
      <w:r w:rsidR="009623CA">
        <w:rPr>
          <w:rFonts w:ascii="Times New Roman" w:hAnsi="Times New Roman" w:cs="Times New Roman"/>
          <w:b/>
          <w:bCs/>
          <w:sz w:val="24"/>
          <w:szCs w:val="24"/>
          <w:lang w:val="uk-UA"/>
        </w:rPr>
        <w:t>09</w:t>
      </w:r>
      <w:r w:rsidR="001E57E8" w:rsidRPr="001E57E8">
        <w:rPr>
          <w:rFonts w:ascii="Times New Roman" w:hAnsi="Times New Roman" w:cs="Times New Roman"/>
          <w:b/>
          <w:bCs/>
          <w:sz w:val="24"/>
          <w:szCs w:val="24"/>
          <w:lang w:val="uk-UA"/>
        </w:rPr>
        <w:t>-0</w:t>
      </w:r>
      <w:r w:rsidR="009623CA">
        <w:rPr>
          <w:rFonts w:ascii="Times New Roman" w:hAnsi="Times New Roman" w:cs="Times New Roman"/>
          <w:b/>
          <w:bCs/>
          <w:sz w:val="24"/>
          <w:szCs w:val="24"/>
          <w:lang w:val="uk-UA"/>
        </w:rPr>
        <w:t>14723</w:t>
      </w:r>
      <w:r w:rsidR="001E57E8" w:rsidRPr="001E57E8">
        <w:rPr>
          <w:rFonts w:ascii="Times New Roman" w:hAnsi="Times New Roman" w:cs="Times New Roman"/>
          <w:b/>
          <w:bCs/>
          <w:sz w:val="24"/>
          <w:szCs w:val="24"/>
          <w:lang w:val="uk-UA"/>
        </w:rPr>
        <w:t>-a</w:t>
      </w:r>
      <w:r w:rsidRPr="00214C66">
        <w:rPr>
          <w:rFonts w:ascii="Times New Roman" w:hAnsi="Times New Roman" w:cs="Times New Roman"/>
          <w:b/>
          <w:bCs/>
          <w:sz w:val="24"/>
          <w:szCs w:val="24"/>
          <w:lang w:val="uk-UA"/>
        </w:rPr>
        <w:t>)</w:t>
      </w:r>
    </w:p>
    <w:p w14:paraId="466922A8" w14:textId="59B11D0D" w:rsidR="00CD59D2" w:rsidRPr="00214C66" w:rsidRDefault="00CD59D2">
      <w:pPr>
        <w:rPr>
          <w:sz w:val="18"/>
          <w:szCs w:val="18"/>
          <w:lang w:val="uk-UA"/>
        </w:rPr>
      </w:pPr>
    </w:p>
    <w:tbl>
      <w:tblPr>
        <w:tblStyle w:val="a3"/>
        <w:tblW w:w="14879" w:type="dxa"/>
        <w:tblLook w:val="04A0" w:firstRow="1" w:lastRow="0" w:firstColumn="1" w:lastColumn="0" w:noHBand="0" w:noVBand="1"/>
      </w:tblPr>
      <w:tblGrid>
        <w:gridCol w:w="2349"/>
        <w:gridCol w:w="2182"/>
        <w:gridCol w:w="1185"/>
        <w:gridCol w:w="4031"/>
        <w:gridCol w:w="5132"/>
      </w:tblGrid>
      <w:tr w:rsidR="00DF32E0" w:rsidRPr="00214C66" w14:paraId="06EDDA7A" w14:textId="77777777" w:rsidTr="006C3E8C">
        <w:trPr>
          <w:trHeight w:val="352"/>
        </w:trPr>
        <w:tc>
          <w:tcPr>
            <w:tcW w:w="2349" w:type="dxa"/>
            <w:vMerge w:val="restart"/>
            <w:vAlign w:val="center"/>
          </w:tcPr>
          <w:p w14:paraId="723AD2E1"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Найменування предмета закупівлі із зазначенням коду Єдиного закупівельного словника</w:t>
            </w:r>
          </w:p>
          <w:p w14:paraId="55B8FD25"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ДК 021:2015</w:t>
            </w:r>
          </w:p>
        </w:tc>
        <w:tc>
          <w:tcPr>
            <w:tcW w:w="2182" w:type="dxa"/>
            <w:vMerge w:val="restart"/>
            <w:vAlign w:val="center"/>
          </w:tcPr>
          <w:p w14:paraId="34D45493"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Вид та ідентифікатор</w:t>
            </w:r>
          </w:p>
          <w:p w14:paraId="50BD66F7"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процедури закупівлі</w:t>
            </w:r>
          </w:p>
        </w:tc>
        <w:tc>
          <w:tcPr>
            <w:tcW w:w="1185" w:type="dxa"/>
            <w:vMerge w:val="restart"/>
            <w:vAlign w:val="center"/>
          </w:tcPr>
          <w:p w14:paraId="0D23EA39"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Очікувана вартість предмета закупівлі</w:t>
            </w:r>
          </w:p>
        </w:tc>
        <w:tc>
          <w:tcPr>
            <w:tcW w:w="9163" w:type="dxa"/>
            <w:gridSpan w:val="2"/>
            <w:vAlign w:val="center"/>
          </w:tcPr>
          <w:p w14:paraId="35DD540A"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Обґрунтування</w:t>
            </w:r>
          </w:p>
        </w:tc>
      </w:tr>
      <w:tr w:rsidR="00DF32E0" w:rsidRPr="00214C66" w14:paraId="60EB4E8C" w14:textId="77777777" w:rsidTr="006271DA">
        <w:trPr>
          <w:trHeight w:val="487"/>
        </w:trPr>
        <w:tc>
          <w:tcPr>
            <w:tcW w:w="2349" w:type="dxa"/>
            <w:vMerge/>
            <w:vAlign w:val="center"/>
          </w:tcPr>
          <w:p w14:paraId="6DE341CD" w14:textId="77777777" w:rsidR="00DF32E0" w:rsidRPr="00214C66" w:rsidRDefault="00DF32E0" w:rsidP="006432F3">
            <w:pPr>
              <w:jc w:val="center"/>
              <w:rPr>
                <w:rFonts w:ascii="Times New Roman" w:hAnsi="Times New Roman" w:cs="Times New Roman"/>
                <w:b/>
                <w:sz w:val="18"/>
                <w:szCs w:val="18"/>
                <w:lang w:val="uk-UA"/>
              </w:rPr>
            </w:pPr>
          </w:p>
        </w:tc>
        <w:tc>
          <w:tcPr>
            <w:tcW w:w="2182" w:type="dxa"/>
            <w:vMerge/>
            <w:vAlign w:val="center"/>
          </w:tcPr>
          <w:p w14:paraId="42603A40" w14:textId="77777777" w:rsidR="00DF32E0" w:rsidRPr="00214C66" w:rsidRDefault="00DF32E0" w:rsidP="006432F3">
            <w:pPr>
              <w:jc w:val="center"/>
              <w:rPr>
                <w:rFonts w:ascii="Times New Roman" w:hAnsi="Times New Roman" w:cs="Times New Roman"/>
                <w:b/>
                <w:sz w:val="18"/>
                <w:szCs w:val="18"/>
                <w:lang w:val="uk-UA"/>
              </w:rPr>
            </w:pPr>
          </w:p>
        </w:tc>
        <w:tc>
          <w:tcPr>
            <w:tcW w:w="1185" w:type="dxa"/>
            <w:vMerge/>
            <w:vAlign w:val="center"/>
          </w:tcPr>
          <w:p w14:paraId="00A78EEF" w14:textId="77777777" w:rsidR="00DF32E0" w:rsidRPr="00214C66" w:rsidRDefault="00DF32E0" w:rsidP="006432F3">
            <w:pPr>
              <w:jc w:val="center"/>
              <w:rPr>
                <w:rFonts w:ascii="Times New Roman" w:hAnsi="Times New Roman" w:cs="Times New Roman"/>
                <w:b/>
                <w:sz w:val="18"/>
                <w:szCs w:val="18"/>
                <w:lang w:val="uk-UA"/>
              </w:rPr>
            </w:pPr>
          </w:p>
        </w:tc>
        <w:tc>
          <w:tcPr>
            <w:tcW w:w="4031" w:type="dxa"/>
            <w:vAlign w:val="center"/>
          </w:tcPr>
          <w:p w14:paraId="37230698"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технічних та якісних характеристик предмета закупівлі</w:t>
            </w:r>
          </w:p>
        </w:tc>
        <w:tc>
          <w:tcPr>
            <w:tcW w:w="5132" w:type="dxa"/>
            <w:vAlign w:val="center"/>
          </w:tcPr>
          <w:p w14:paraId="55C0CFA8" w14:textId="77777777" w:rsidR="00DF32E0" w:rsidRPr="00214C66" w:rsidRDefault="00DF32E0" w:rsidP="006432F3">
            <w:pPr>
              <w:jc w:val="center"/>
              <w:rPr>
                <w:rFonts w:ascii="Times New Roman" w:hAnsi="Times New Roman" w:cs="Times New Roman"/>
                <w:b/>
                <w:sz w:val="18"/>
                <w:szCs w:val="18"/>
                <w:lang w:val="uk-UA"/>
              </w:rPr>
            </w:pPr>
            <w:r w:rsidRPr="00214C66">
              <w:rPr>
                <w:rFonts w:ascii="Times New Roman" w:hAnsi="Times New Roman" w:cs="Times New Roman"/>
                <w:b/>
                <w:sz w:val="18"/>
                <w:szCs w:val="18"/>
                <w:lang w:val="uk-UA"/>
              </w:rPr>
              <w:t>очікуваної вартості предмета закупівлі</w:t>
            </w:r>
          </w:p>
        </w:tc>
      </w:tr>
      <w:tr w:rsidR="004E52E9" w:rsidRPr="007D6334" w14:paraId="6E95916E" w14:textId="77777777" w:rsidTr="006271DA">
        <w:trPr>
          <w:trHeight w:val="1550"/>
        </w:trPr>
        <w:tc>
          <w:tcPr>
            <w:tcW w:w="2349" w:type="dxa"/>
          </w:tcPr>
          <w:p w14:paraId="7B060F29" w14:textId="0B72EC0E" w:rsidR="001E57E8" w:rsidRDefault="001E57E8" w:rsidP="004E52E9">
            <w:pPr>
              <w:jc w:val="center"/>
              <w:rPr>
                <w:rFonts w:ascii="Times New Roman" w:hAnsi="Times New Roman" w:cs="Times New Roman"/>
                <w:sz w:val="18"/>
                <w:szCs w:val="18"/>
                <w:lang w:val="uk-UA"/>
              </w:rPr>
            </w:pPr>
            <w:r>
              <w:rPr>
                <w:rFonts w:ascii="Times New Roman" w:hAnsi="Times New Roman" w:cs="Times New Roman"/>
                <w:sz w:val="18"/>
                <w:szCs w:val="18"/>
                <w:lang w:val="uk-UA"/>
              </w:rPr>
              <w:t>Природний газ,вільні ціни, без обмежень по терміну дії, без розподілу</w:t>
            </w:r>
          </w:p>
          <w:p w14:paraId="3E314DFD" w14:textId="52D69BAB" w:rsidR="004E52E9" w:rsidRPr="00214C66" w:rsidRDefault="006271DA" w:rsidP="001E57E8">
            <w:pPr>
              <w:jc w:val="center"/>
              <w:rPr>
                <w:rFonts w:ascii="Times New Roman" w:hAnsi="Times New Roman" w:cs="Times New Roman"/>
                <w:sz w:val="18"/>
                <w:szCs w:val="18"/>
                <w:lang w:val="uk-UA"/>
              </w:rPr>
            </w:pPr>
            <w:r w:rsidRPr="006271DA">
              <w:rPr>
                <w:rFonts w:ascii="Times New Roman" w:hAnsi="Times New Roman" w:cs="Times New Roman"/>
                <w:sz w:val="18"/>
                <w:szCs w:val="18"/>
                <w:lang w:val="uk-UA"/>
              </w:rPr>
              <w:t xml:space="preserve">09120000-6 Газове паливо </w:t>
            </w:r>
          </w:p>
        </w:tc>
        <w:tc>
          <w:tcPr>
            <w:tcW w:w="2182" w:type="dxa"/>
          </w:tcPr>
          <w:p w14:paraId="17FF89B8" w14:textId="13FD3CF8" w:rsidR="004E52E9" w:rsidRPr="00214C66" w:rsidRDefault="001E57E8" w:rsidP="004E52E9">
            <w:pPr>
              <w:jc w:val="center"/>
              <w:rPr>
                <w:rFonts w:ascii="Times New Roman" w:hAnsi="Times New Roman" w:cs="Times New Roman"/>
                <w:bCs/>
                <w:sz w:val="18"/>
                <w:szCs w:val="18"/>
                <w:lang w:val="uk-UA"/>
              </w:rPr>
            </w:pPr>
            <w:r>
              <w:rPr>
                <w:rFonts w:ascii="Times New Roman" w:hAnsi="Times New Roman" w:cs="Times New Roman"/>
                <w:bCs/>
                <w:sz w:val="18"/>
                <w:szCs w:val="18"/>
                <w:lang w:val="uk-UA"/>
              </w:rPr>
              <w:t>Запит ціни пропозиції</w:t>
            </w:r>
          </w:p>
          <w:p w14:paraId="0489C9CA" w14:textId="0C757D4D" w:rsidR="004E52E9" w:rsidRPr="00214C66" w:rsidRDefault="006271DA" w:rsidP="001E57E8">
            <w:pPr>
              <w:jc w:val="center"/>
              <w:rPr>
                <w:rFonts w:ascii="Times New Roman" w:hAnsi="Times New Roman" w:cs="Times New Roman"/>
                <w:bCs/>
                <w:sz w:val="18"/>
                <w:szCs w:val="18"/>
                <w:lang w:val="uk-UA"/>
              </w:rPr>
            </w:pPr>
            <w:r w:rsidRPr="006271DA">
              <w:rPr>
                <w:rFonts w:ascii="Times New Roman" w:hAnsi="Times New Roman" w:cs="Times New Roman"/>
                <w:bCs/>
                <w:sz w:val="18"/>
                <w:szCs w:val="18"/>
                <w:lang w:val="uk-UA"/>
              </w:rPr>
              <w:t>UA-202</w:t>
            </w:r>
            <w:r w:rsidR="009623CA">
              <w:rPr>
                <w:rFonts w:ascii="Times New Roman" w:hAnsi="Times New Roman" w:cs="Times New Roman"/>
                <w:bCs/>
                <w:sz w:val="18"/>
                <w:szCs w:val="18"/>
                <w:lang w:val="uk-UA"/>
              </w:rPr>
              <w:t>4</w:t>
            </w:r>
            <w:r w:rsidRPr="006271DA">
              <w:rPr>
                <w:rFonts w:ascii="Times New Roman" w:hAnsi="Times New Roman" w:cs="Times New Roman"/>
                <w:bCs/>
                <w:sz w:val="18"/>
                <w:szCs w:val="18"/>
                <w:lang w:val="uk-UA"/>
              </w:rPr>
              <w:t>-12-</w:t>
            </w:r>
            <w:r w:rsidR="009623CA">
              <w:rPr>
                <w:rFonts w:ascii="Times New Roman" w:hAnsi="Times New Roman" w:cs="Times New Roman"/>
                <w:bCs/>
                <w:sz w:val="18"/>
                <w:szCs w:val="18"/>
                <w:lang w:val="uk-UA"/>
              </w:rPr>
              <w:t>09</w:t>
            </w:r>
            <w:r w:rsidRPr="006271DA">
              <w:rPr>
                <w:rFonts w:ascii="Times New Roman" w:hAnsi="Times New Roman" w:cs="Times New Roman"/>
                <w:bCs/>
                <w:sz w:val="18"/>
                <w:szCs w:val="18"/>
                <w:lang w:val="uk-UA"/>
              </w:rPr>
              <w:t>-0</w:t>
            </w:r>
            <w:r w:rsidR="009623CA">
              <w:rPr>
                <w:rFonts w:ascii="Times New Roman" w:hAnsi="Times New Roman" w:cs="Times New Roman"/>
                <w:bCs/>
                <w:sz w:val="18"/>
                <w:szCs w:val="18"/>
                <w:lang w:val="uk-UA"/>
              </w:rPr>
              <w:t>14723</w:t>
            </w:r>
            <w:r w:rsidRPr="006271DA">
              <w:rPr>
                <w:rFonts w:ascii="Times New Roman" w:hAnsi="Times New Roman" w:cs="Times New Roman"/>
                <w:bCs/>
                <w:sz w:val="18"/>
                <w:szCs w:val="18"/>
                <w:lang w:val="uk-UA"/>
              </w:rPr>
              <w:t>-a</w:t>
            </w:r>
          </w:p>
        </w:tc>
        <w:tc>
          <w:tcPr>
            <w:tcW w:w="1185" w:type="dxa"/>
          </w:tcPr>
          <w:p w14:paraId="350F0CEC" w14:textId="780DA49E" w:rsidR="004E52E9" w:rsidRPr="00214C66" w:rsidRDefault="009623CA" w:rsidP="004E52E9">
            <w:pPr>
              <w:jc w:val="center"/>
              <w:rPr>
                <w:rFonts w:ascii="Times New Roman" w:hAnsi="Times New Roman" w:cs="Times New Roman"/>
                <w:sz w:val="18"/>
                <w:szCs w:val="18"/>
                <w:lang w:val="uk-UA"/>
              </w:rPr>
            </w:pPr>
            <w:r>
              <w:rPr>
                <w:rFonts w:ascii="Times New Roman" w:hAnsi="Times New Roman" w:cs="Times New Roman"/>
                <w:sz w:val="18"/>
                <w:szCs w:val="18"/>
                <w:lang w:val="uk-UA"/>
              </w:rPr>
              <w:t>466000</w:t>
            </w:r>
            <w:r w:rsidR="001E57E8">
              <w:rPr>
                <w:rFonts w:ascii="Times New Roman" w:hAnsi="Times New Roman" w:cs="Times New Roman"/>
                <w:sz w:val="18"/>
                <w:szCs w:val="18"/>
                <w:lang w:val="uk-UA"/>
              </w:rPr>
              <w:t>,00</w:t>
            </w:r>
            <w:r w:rsidR="004E52E9">
              <w:rPr>
                <w:rFonts w:ascii="Times New Roman" w:hAnsi="Times New Roman" w:cs="Times New Roman"/>
                <w:sz w:val="18"/>
                <w:szCs w:val="18"/>
                <w:lang w:val="uk-UA"/>
              </w:rPr>
              <w:t xml:space="preserve"> </w:t>
            </w:r>
            <w:r w:rsidR="004E52E9" w:rsidRPr="00214C66">
              <w:rPr>
                <w:rFonts w:ascii="Times New Roman" w:hAnsi="Times New Roman" w:cs="Times New Roman"/>
                <w:sz w:val="18"/>
                <w:szCs w:val="18"/>
                <w:lang w:val="uk-UA"/>
              </w:rPr>
              <w:t>грн. з ПДВ</w:t>
            </w:r>
          </w:p>
        </w:tc>
        <w:tc>
          <w:tcPr>
            <w:tcW w:w="4031" w:type="dxa"/>
          </w:tcPr>
          <w:p w14:paraId="623DE755"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Замовник здійснює закупівлю природного газу як товарної продукції у відповідності до пункту 31 частини першої статті 1 Закону України «Про ринок природного газу», згідно з якою природний газ, нафтовий (попутний) газ, газ (метан) вугільних родовищ та газ сланцевих товщ, газ колекторів щільних порід, газ центрально-басейнового типу (далі – природний газ) – суміш вуглеводнів та невуглеводневих компонентів, що перебуває у газоподібному стані за стандартних умов (тиск - 760 міліметрів ртутного стовпчика і температура - 20 градусів за Цельсієм) і є товарною продукцією.</w:t>
            </w:r>
          </w:p>
          <w:p w14:paraId="7BE082C3"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Постачання природного газу здійснюється з урахуванням вимог чинних нормативно-правових актів, в тому числі:</w:t>
            </w:r>
          </w:p>
          <w:p w14:paraId="6F057FB4"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 Закону України «Про ринок природного газу»;</w:t>
            </w:r>
          </w:p>
          <w:p w14:paraId="410108D0"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 Правил постачання природного газу, затвердженим постановою НКРЕКП від 30.09.2015 № 2496;</w:t>
            </w:r>
          </w:p>
          <w:p w14:paraId="5FBBE71B"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 Кодексу газорозподільних систем, затвердженим Постановою НКРЕКП від 30.09.2015 № 2494;</w:t>
            </w:r>
          </w:p>
          <w:p w14:paraId="469DE4F4"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 Кодексу газотранспортної системи, затвердженим Постановою НКРЕКП від 30.09.2015 № 2493.</w:t>
            </w:r>
          </w:p>
          <w:p w14:paraId="32653EEE"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p>
          <w:p w14:paraId="712C0594" w14:textId="77777777" w:rsidR="006271DA" w:rsidRPr="006271DA"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Фізико-хімічні показники природного газу, який передається у пунктах приймання-передачі, повинні відповідати вимогам, визначеним розділом ІІІ Кодексу газотранспортної системи та Кодексом газорозподільних систем.</w:t>
            </w:r>
          </w:p>
          <w:p w14:paraId="245896BD" w14:textId="40DEE5CB" w:rsidR="004E52E9" w:rsidRPr="00214C66" w:rsidRDefault="006271DA" w:rsidP="006271DA">
            <w:pPr>
              <w:rPr>
                <w:rFonts w:ascii="Times New Roman" w:hAnsi="Times New Roman"/>
                <w:bCs/>
                <w:sz w:val="18"/>
                <w:szCs w:val="18"/>
                <w:lang w:val="uk-UA"/>
              </w:rPr>
            </w:pPr>
            <w:r w:rsidRPr="006271DA">
              <w:rPr>
                <w:rFonts w:ascii="Times New Roman" w:hAnsi="Times New Roman"/>
                <w:bCs/>
                <w:sz w:val="18"/>
                <w:szCs w:val="18"/>
                <w:lang w:val="uk-UA"/>
              </w:rPr>
              <w:t xml:space="preserve">Постачальник при формуванні ціни повинен врахувати усі витрати на постачання, в тому </w:t>
            </w:r>
            <w:r w:rsidRPr="006271DA">
              <w:rPr>
                <w:rFonts w:ascii="Times New Roman" w:hAnsi="Times New Roman"/>
                <w:bCs/>
                <w:sz w:val="18"/>
                <w:szCs w:val="18"/>
                <w:lang w:val="uk-UA"/>
              </w:rPr>
              <w:lastRenderedPageBreak/>
              <w:t>числі і за транспортування, з урахуванням усіх платежів (окрім розподілу), які можуть бути ним понесені у ході виконання договору про закупівлю.</w:t>
            </w:r>
          </w:p>
        </w:tc>
        <w:tc>
          <w:tcPr>
            <w:tcW w:w="5132" w:type="dxa"/>
          </w:tcPr>
          <w:p w14:paraId="5CF623A4" w14:textId="1098A409" w:rsidR="006271DA" w:rsidRPr="006271DA" w:rsidRDefault="006271DA" w:rsidP="006271DA">
            <w:pPr>
              <w:rPr>
                <w:rFonts w:ascii="Times New Roman" w:hAnsi="Times New Roman" w:cs="Times New Roman"/>
                <w:bCs/>
                <w:sz w:val="18"/>
                <w:szCs w:val="18"/>
                <w:lang w:val="uk-UA"/>
              </w:rPr>
            </w:pPr>
            <w:r w:rsidRPr="006271DA">
              <w:rPr>
                <w:rFonts w:ascii="Times New Roman" w:hAnsi="Times New Roman" w:cs="Times New Roman"/>
                <w:bCs/>
                <w:sz w:val="18"/>
                <w:szCs w:val="18"/>
                <w:lang w:val="uk-UA"/>
              </w:rPr>
              <w:lastRenderedPageBreak/>
              <w:t xml:space="preserve">Очікувана вартість </w:t>
            </w:r>
            <w:r w:rsidR="009623CA">
              <w:rPr>
                <w:rFonts w:ascii="Times New Roman" w:hAnsi="Times New Roman" w:cs="Times New Roman"/>
                <w:bCs/>
                <w:sz w:val="18"/>
                <w:szCs w:val="18"/>
                <w:lang w:val="uk-UA"/>
              </w:rPr>
              <w:t>466000</w:t>
            </w:r>
            <w:r w:rsidR="001E57E8">
              <w:rPr>
                <w:rFonts w:ascii="Times New Roman" w:hAnsi="Times New Roman" w:cs="Times New Roman"/>
                <w:bCs/>
                <w:sz w:val="18"/>
                <w:szCs w:val="18"/>
                <w:lang w:val="uk-UA"/>
              </w:rPr>
              <w:t>,00</w:t>
            </w:r>
            <w:r w:rsidRPr="006271DA">
              <w:rPr>
                <w:rFonts w:ascii="Times New Roman" w:hAnsi="Times New Roman" w:cs="Times New Roman"/>
                <w:bCs/>
                <w:sz w:val="18"/>
                <w:szCs w:val="18"/>
                <w:lang w:val="uk-UA"/>
              </w:rPr>
              <w:t xml:space="preserve"> грн. з ПДВ.</w:t>
            </w:r>
          </w:p>
          <w:p w14:paraId="69C2442F" w14:textId="77777777" w:rsidR="006271DA" w:rsidRPr="006271DA" w:rsidRDefault="006271DA" w:rsidP="006271DA">
            <w:pPr>
              <w:rPr>
                <w:rFonts w:ascii="Times New Roman" w:hAnsi="Times New Roman" w:cs="Times New Roman"/>
                <w:bCs/>
                <w:sz w:val="18"/>
                <w:szCs w:val="18"/>
                <w:lang w:val="uk-UA"/>
              </w:rPr>
            </w:pPr>
            <w:r w:rsidRPr="006271DA">
              <w:rPr>
                <w:rFonts w:ascii="Times New Roman" w:hAnsi="Times New Roman" w:cs="Times New Roman"/>
                <w:bCs/>
                <w:sz w:val="18"/>
                <w:szCs w:val="18"/>
                <w:lang w:val="uk-UA"/>
              </w:rPr>
              <w:t>Замовником здійснено розрахунок очікуваної вартості предмета закупівлі з урахуванням пункту 1 постанови Кабінету Міністрів України від 19 липня 2022 року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яким затверджено Положення (далі – Положення), що визначає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w:t>
            </w:r>
          </w:p>
          <w:p w14:paraId="5CBEB7B5" w14:textId="77777777" w:rsidR="006271DA" w:rsidRPr="006271DA" w:rsidRDefault="006271DA" w:rsidP="006271DA">
            <w:pPr>
              <w:rPr>
                <w:rFonts w:ascii="Times New Roman" w:hAnsi="Times New Roman" w:cs="Times New Roman"/>
                <w:bCs/>
                <w:sz w:val="18"/>
                <w:szCs w:val="18"/>
                <w:lang w:val="uk-UA"/>
              </w:rPr>
            </w:pPr>
            <w:r w:rsidRPr="006271DA">
              <w:rPr>
                <w:rFonts w:ascii="Times New Roman" w:hAnsi="Times New Roman" w:cs="Times New Roman"/>
                <w:bCs/>
                <w:sz w:val="18"/>
                <w:szCs w:val="18"/>
                <w:lang w:val="uk-UA"/>
              </w:rPr>
              <w:t>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14:paraId="1B9A8587" w14:textId="77777777" w:rsidR="006271DA" w:rsidRPr="006271DA" w:rsidRDefault="006271DA" w:rsidP="006271DA">
            <w:pPr>
              <w:rPr>
                <w:rFonts w:ascii="Times New Roman" w:hAnsi="Times New Roman" w:cs="Times New Roman"/>
                <w:bCs/>
                <w:sz w:val="18"/>
                <w:szCs w:val="18"/>
                <w:lang w:val="uk-UA"/>
              </w:rPr>
            </w:pPr>
            <w:r w:rsidRPr="006271DA">
              <w:rPr>
                <w:rFonts w:ascii="Times New Roman" w:hAnsi="Times New Roman" w:cs="Times New Roman"/>
                <w:bCs/>
                <w:sz w:val="18"/>
                <w:szCs w:val="18"/>
                <w:lang w:val="uk-UA"/>
              </w:rPr>
              <w:t xml:space="preserve">Відповідно до підпункту 2 пункту 4 Положення такі спеціальні обов’язки покладено на ТОВ «Газопостачальна компанія „Нафтогаз </w:t>
            </w:r>
            <w:proofErr w:type="spellStart"/>
            <w:r w:rsidRPr="006271DA">
              <w:rPr>
                <w:rFonts w:ascii="Times New Roman" w:hAnsi="Times New Roman" w:cs="Times New Roman"/>
                <w:bCs/>
                <w:sz w:val="18"/>
                <w:szCs w:val="18"/>
                <w:lang w:val="uk-UA"/>
              </w:rPr>
              <w:t>Трейдинг</w:t>
            </w:r>
            <w:proofErr w:type="spellEnd"/>
            <w:r w:rsidRPr="006271DA">
              <w:rPr>
                <w:rFonts w:ascii="Times New Roman" w:hAnsi="Times New Roman" w:cs="Times New Roman"/>
                <w:bCs/>
                <w:sz w:val="18"/>
                <w:szCs w:val="18"/>
                <w:lang w:val="uk-UA"/>
              </w:rPr>
              <w:t>“» щодо забезпечення постачання природного газу споживачам, що є бюджетними установами відповідно до Бюджетного кодексу України / закладам охорони здоров’я державної власності (казенні підприємства та / або державні установи тощо) / закладам охорони здоров’я комунальної власності (комунальні некомерційні підприємства та / або комунальні установи, та / або спільні комунальні підприємства тощо) (далі — бюджетні установи) на умовах, передбачених пунктом 6 цього Положення.</w:t>
            </w:r>
          </w:p>
          <w:p w14:paraId="12015FAB" w14:textId="3740FDF5" w:rsidR="006271DA" w:rsidRPr="006271DA" w:rsidRDefault="006271DA" w:rsidP="006271DA">
            <w:pPr>
              <w:rPr>
                <w:rFonts w:ascii="Times New Roman" w:hAnsi="Times New Roman" w:cs="Times New Roman"/>
                <w:bCs/>
                <w:sz w:val="18"/>
                <w:szCs w:val="18"/>
                <w:lang w:val="uk-UA"/>
              </w:rPr>
            </w:pPr>
            <w:r w:rsidRPr="006271DA">
              <w:rPr>
                <w:rFonts w:ascii="Times New Roman" w:hAnsi="Times New Roman" w:cs="Times New Roman"/>
                <w:bCs/>
                <w:sz w:val="18"/>
                <w:szCs w:val="18"/>
                <w:lang w:val="uk-UA"/>
              </w:rPr>
              <w:t xml:space="preserve">Пунктом 6 Положення визначено, що ТОВ «Газопостачальна компанія „Нафтогаз </w:t>
            </w:r>
            <w:proofErr w:type="spellStart"/>
            <w:r w:rsidRPr="006271DA">
              <w:rPr>
                <w:rFonts w:ascii="Times New Roman" w:hAnsi="Times New Roman" w:cs="Times New Roman"/>
                <w:bCs/>
                <w:sz w:val="18"/>
                <w:szCs w:val="18"/>
                <w:lang w:val="uk-UA"/>
              </w:rPr>
              <w:t>Трейдинг</w:t>
            </w:r>
            <w:proofErr w:type="spellEnd"/>
            <w:r w:rsidRPr="006271DA">
              <w:rPr>
                <w:rFonts w:ascii="Times New Roman" w:hAnsi="Times New Roman" w:cs="Times New Roman"/>
                <w:bCs/>
                <w:sz w:val="18"/>
                <w:szCs w:val="18"/>
                <w:lang w:val="uk-UA"/>
              </w:rPr>
              <w:t xml:space="preserve">“» може постачати природний газ бюджетним установам за ціною з урахуванням податку на додану вартість за 1000 куб. метрів газу (без урахування </w:t>
            </w:r>
            <w:r w:rsidRPr="006271DA">
              <w:rPr>
                <w:rFonts w:ascii="Times New Roman" w:hAnsi="Times New Roman" w:cs="Times New Roman"/>
                <w:bCs/>
                <w:sz w:val="18"/>
                <w:szCs w:val="18"/>
                <w:lang w:val="uk-UA"/>
              </w:rPr>
              <w:lastRenderedPageBreak/>
              <w:t xml:space="preserve">тарифу на послуги з транспортування природного газу для точки виходу та коефіцієнта, який застосовується у разі замовлення потужності на добу наперед). Крім того </w:t>
            </w:r>
            <w:r w:rsidR="00340F4A">
              <w:rPr>
                <w:rFonts w:ascii="Times New Roman" w:hAnsi="Times New Roman" w:cs="Times New Roman"/>
                <w:bCs/>
                <w:sz w:val="18"/>
                <w:szCs w:val="18"/>
                <w:lang w:val="uk-UA"/>
              </w:rPr>
              <w:t xml:space="preserve">враховано </w:t>
            </w:r>
            <w:r w:rsidRPr="006271DA">
              <w:rPr>
                <w:rFonts w:ascii="Times New Roman" w:hAnsi="Times New Roman" w:cs="Times New Roman"/>
                <w:bCs/>
                <w:sz w:val="18"/>
                <w:szCs w:val="18"/>
                <w:lang w:val="uk-UA"/>
              </w:rPr>
              <w:t>тариф на послуги транспортування природного газу для внутрішньої точки виходу з газотранспортної системи</w:t>
            </w:r>
            <w:r w:rsidR="00340F4A">
              <w:rPr>
                <w:rFonts w:ascii="Times New Roman" w:hAnsi="Times New Roman" w:cs="Times New Roman"/>
                <w:bCs/>
                <w:sz w:val="18"/>
                <w:szCs w:val="18"/>
                <w:lang w:val="uk-UA"/>
              </w:rPr>
              <w:t xml:space="preserve"> та</w:t>
            </w:r>
            <w:r w:rsidRPr="006271DA">
              <w:rPr>
                <w:rFonts w:ascii="Times New Roman" w:hAnsi="Times New Roman" w:cs="Times New Roman"/>
                <w:bCs/>
                <w:sz w:val="18"/>
                <w:szCs w:val="18"/>
                <w:lang w:val="uk-UA"/>
              </w:rPr>
              <w:t xml:space="preserve"> коефіцієнт, який застосовується при замовленні потужності на добу наперед у відповідному періоді на рівні 1,10 умовних одиниць. </w:t>
            </w:r>
            <w:r w:rsidR="00340F4A">
              <w:rPr>
                <w:rFonts w:ascii="Times New Roman" w:hAnsi="Times New Roman" w:cs="Times New Roman"/>
                <w:bCs/>
                <w:sz w:val="18"/>
                <w:szCs w:val="18"/>
                <w:lang w:val="uk-UA"/>
              </w:rPr>
              <w:t>Ц</w:t>
            </w:r>
            <w:r w:rsidRPr="006271DA">
              <w:rPr>
                <w:rFonts w:ascii="Times New Roman" w:hAnsi="Times New Roman" w:cs="Times New Roman"/>
                <w:bCs/>
                <w:sz w:val="18"/>
                <w:szCs w:val="18"/>
                <w:lang w:val="uk-UA"/>
              </w:rPr>
              <w:t>іна газу за 1000 куб.</w:t>
            </w:r>
            <w:r w:rsidR="00340F4A">
              <w:rPr>
                <w:rFonts w:ascii="Times New Roman" w:hAnsi="Times New Roman" w:cs="Times New Roman"/>
                <w:bCs/>
                <w:sz w:val="18"/>
                <w:szCs w:val="18"/>
                <w:lang w:val="uk-UA"/>
              </w:rPr>
              <w:t xml:space="preserve"> м</w:t>
            </w:r>
            <w:r w:rsidRPr="006271DA">
              <w:rPr>
                <w:rFonts w:ascii="Times New Roman" w:hAnsi="Times New Roman" w:cs="Times New Roman"/>
                <w:bCs/>
                <w:sz w:val="18"/>
                <w:szCs w:val="18"/>
                <w:lang w:val="uk-UA"/>
              </w:rPr>
              <w:t xml:space="preserve"> </w:t>
            </w:r>
            <w:r w:rsidR="00340F4A">
              <w:rPr>
                <w:rFonts w:ascii="Times New Roman" w:hAnsi="Times New Roman" w:cs="Times New Roman"/>
                <w:bCs/>
                <w:sz w:val="18"/>
                <w:szCs w:val="18"/>
                <w:lang w:val="uk-UA"/>
              </w:rPr>
              <w:t xml:space="preserve">з ПДВ включає </w:t>
            </w:r>
            <w:r w:rsidRPr="006271DA">
              <w:rPr>
                <w:rFonts w:ascii="Times New Roman" w:hAnsi="Times New Roman" w:cs="Times New Roman"/>
                <w:bCs/>
                <w:sz w:val="18"/>
                <w:szCs w:val="18"/>
                <w:lang w:val="uk-UA"/>
              </w:rPr>
              <w:t>урахування тарифу на послуги транспортування та коефіцієнту, який застосовується при замовленні потужності на добу наперед</w:t>
            </w:r>
            <w:r w:rsidR="00340F4A">
              <w:rPr>
                <w:rFonts w:ascii="Times New Roman" w:hAnsi="Times New Roman" w:cs="Times New Roman"/>
                <w:bCs/>
                <w:sz w:val="18"/>
                <w:szCs w:val="18"/>
                <w:lang w:val="uk-UA"/>
              </w:rPr>
              <w:t>.</w:t>
            </w:r>
          </w:p>
          <w:p w14:paraId="2DEF1065" w14:textId="745BC7CC" w:rsidR="006271DA" w:rsidRPr="006271DA" w:rsidRDefault="00C2573D" w:rsidP="002A314D">
            <w:pPr>
              <w:rPr>
                <w:rFonts w:ascii="Times New Roman" w:hAnsi="Times New Roman" w:cs="Times New Roman"/>
                <w:bCs/>
                <w:sz w:val="18"/>
                <w:szCs w:val="18"/>
                <w:lang w:val="uk-UA"/>
              </w:rPr>
            </w:pPr>
            <w:r w:rsidRPr="00216A7C">
              <w:rPr>
                <w:rFonts w:ascii="Times New Roman" w:hAnsi="Times New Roman" w:cs="Times New Roman"/>
                <w:bCs/>
                <w:sz w:val="18"/>
                <w:szCs w:val="18"/>
                <w:lang w:val="uk-UA"/>
              </w:rPr>
              <w:t xml:space="preserve">Визначення очікуваної вартості предмета закупівлі </w:t>
            </w:r>
            <w:r w:rsidR="002A314D">
              <w:rPr>
                <w:rFonts w:ascii="Times New Roman" w:hAnsi="Times New Roman" w:cs="Times New Roman"/>
                <w:bCs/>
                <w:sz w:val="18"/>
                <w:szCs w:val="18"/>
                <w:lang w:val="uk-UA"/>
              </w:rPr>
              <w:t>на період до 31.12.202</w:t>
            </w:r>
            <w:r w:rsidR="00340F4A">
              <w:rPr>
                <w:rFonts w:ascii="Times New Roman" w:hAnsi="Times New Roman" w:cs="Times New Roman"/>
                <w:bCs/>
                <w:sz w:val="18"/>
                <w:szCs w:val="18"/>
                <w:lang w:val="uk-UA"/>
              </w:rPr>
              <w:t>5</w:t>
            </w:r>
            <w:r w:rsidR="002A314D">
              <w:rPr>
                <w:rFonts w:ascii="Times New Roman" w:hAnsi="Times New Roman" w:cs="Times New Roman"/>
                <w:bCs/>
                <w:sz w:val="18"/>
                <w:szCs w:val="18"/>
                <w:lang w:val="uk-UA"/>
              </w:rPr>
              <w:t xml:space="preserve"> </w:t>
            </w:r>
            <w:r w:rsidRPr="00216A7C">
              <w:rPr>
                <w:rFonts w:ascii="Times New Roman" w:hAnsi="Times New Roman" w:cs="Times New Roman"/>
                <w:bCs/>
                <w:sz w:val="18"/>
                <w:szCs w:val="18"/>
                <w:lang w:val="uk-UA"/>
              </w:rPr>
              <w:t xml:space="preserve">обумовлено статистичним аналізом загальнодоступної інформації про </w:t>
            </w:r>
            <w:r w:rsidR="002A314D">
              <w:rPr>
                <w:rFonts w:ascii="Times New Roman" w:hAnsi="Times New Roman" w:cs="Times New Roman"/>
                <w:bCs/>
                <w:sz w:val="18"/>
                <w:szCs w:val="18"/>
                <w:lang w:val="uk-UA"/>
              </w:rPr>
              <w:t xml:space="preserve">вільну </w:t>
            </w:r>
            <w:r w:rsidRPr="00216A7C">
              <w:rPr>
                <w:rFonts w:ascii="Times New Roman" w:hAnsi="Times New Roman" w:cs="Times New Roman"/>
                <w:bCs/>
                <w:sz w:val="18"/>
                <w:szCs w:val="18"/>
                <w:lang w:val="uk-UA"/>
              </w:rPr>
              <w:t>ціну предмета закупівлі</w:t>
            </w:r>
            <w:r w:rsidR="002A314D">
              <w:rPr>
                <w:rFonts w:ascii="Times New Roman" w:hAnsi="Times New Roman" w:cs="Times New Roman"/>
                <w:bCs/>
                <w:sz w:val="18"/>
                <w:szCs w:val="18"/>
                <w:lang w:val="uk-UA"/>
              </w:rPr>
              <w:t>.</w:t>
            </w:r>
          </w:p>
          <w:p w14:paraId="759BA1A8" w14:textId="028ECE99" w:rsidR="004E52E9" w:rsidRPr="00214C66" w:rsidRDefault="006271DA" w:rsidP="002A314D">
            <w:pPr>
              <w:rPr>
                <w:rFonts w:ascii="Times New Roman" w:hAnsi="Times New Roman" w:cs="Times New Roman"/>
                <w:bCs/>
                <w:sz w:val="18"/>
                <w:szCs w:val="18"/>
                <w:lang w:val="uk-UA"/>
              </w:rPr>
            </w:pPr>
            <w:r w:rsidRPr="006271DA">
              <w:rPr>
                <w:rFonts w:ascii="Times New Roman" w:hAnsi="Times New Roman" w:cs="Times New Roman"/>
                <w:bCs/>
                <w:sz w:val="18"/>
                <w:szCs w:val="18"/>
                <w:lang w:val="uk-UA"/>
              </w:rPr>
              <w:t xml:space="preserve">Визначення обсягу предмета закупівлі визначено аналізом споживання (річного та місячного) природного газу за </w:t>
            </w:r>
            <w:r w:rsidR="002A314D">
              <w:rPr>
                <w:rFonts w:ascii="Times New Roman" w:hAnsi="Times New Roman" w:cs="Times New Roman"/>
                <w:bCs/>
                <w:sz w:val="18"/>
                <w:szCs w:val="18"/>
                <w:lang w:val="uk-UA"/>
              </w:rPr>
              <w:t>202</w:t>
            </w:r>
            <w:r w:rsidR="00340F4A">
              <w:rPr>
                <w:rFonts w:ascii="Times New Roman" w:hAnsi="Times New Roman" w:cs="Times New Roman"/>
                <w:bCs/>
                <w:sz w:val="18"/>
                <w:szCs w:val="18"/>
                <w:lang w:val="uk-UA"/>
              </w:rPr>
              <w:t>4</w:t>
            </w:r>
            <w:r w:rsidR="002A314D">
              <w:rPr>
                <w:rFonts w:ascii="Times New Roman" w:hAnsi="Times New Roman" w:cs="Times New Roman"/>
                <w:bCs/>
                <w:sz w:val="18"/>
                <w:szCs w:val="18"/>
                <w:lang w:val="uk-UA"/>
              </w:rPr>
              <w:t xml:space="preserve"> рік та потребою на 202</w:t>
            </w:r>
            <w:r w:rsidR="00340F4A">
              <w:rPr>
                <w:rFonts w:ascii="Times New Roman" w:hAnsi="Times New Roman" w:cs="Times New Roman"/>
                <w:bCs/>
                <w:sz w:val="18"/>
                <w:szCs w:val="18"/>
                <w:lang w:val="uk-UA"/>
              </w:rPr>
              <w:t>5</w:t>
            </w:r>
            <w:r w:rsidR="002A314D">
              <w:rPr>
                <w:rFonts w:ascii="Times New Roman" w:hAnsi="Times New Roman" w:cs="Times New Roman"/>
                <w:bCs/>
                <w:sz w:val="18"/>
                <w:szCs w:val="18"/>
                <w:lang w:val="uk-UA"/>
              </w:rPr>
              <w:t xml:space="preserve"> рік.</w:t>
            </w:r>
          </w:p>
        </w:tc>
      </w:tr>
    </w:tbl>
    <w:p w14:paraId="7AB44EAA" w14:textId="77777777" w:rsidR="00DF32E0" w:rsidRPr="002A314D" w:rsidRDefault="00DF32E0">
      <w:pPr>
        <w:rPr>
          <w:sz w:val="18"/>
          <w:szCs w:val="18"/>
        </w:rPr>
      </w:pPr>
    </w:p>
    <w:sectPr w:rsidR="00DF32E0" w:rsidRPr="002A314D" w:rsidSect="00F30815">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C80"/>
    <w:multiLevelType w:val="hybridMultilevel"/>
    <w:tmpl w:val="229E6472"/>
    <w:lvl w:ilvl="0" w:tplc="29AAE16C">
      <w:start w:val="1"/>
      <w:numFmt w:val="decimal"/>
      <w:lvlText w:val="%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624476D"/>
    <w:multiLevelType w:val="hybridMultilevel"/>
    <w:tmpl w:val="808AB164"/>
    <w:lvl w:ilvl="0" w:tplc="E6C6FEA4">
      <w:start w:val="4"/>
      <w:numFmt w:val="bullet"/>
      <w:suff w:val="space"/>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BBB47B5"/>
    <w:multiLevelType w:val="hybridMultilevel"/>
    <w:tmpl w:val="3908328E"/>
    <w:lvl w:ilvl="0" w:tplc="1BFAC29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6671D09"/>
    <w:multiLevelType w:val="hybridMultilevel"/>
    <w:tmpl w:val="29C0F458"/>
    <w:lvl w:ilvl="0" w:tplc="1BFAC294">
      <w:numFmt w:val="bullet"/>
      <w:suff w:val="nothing"/>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1B2009"/>
    <w:multiLevelType w:val="multilevel"/>
    <w:tmpl w:val="8702FE5A"/>
    <w:lvl w:ilvl="0">
      <w:start w:val="1"/>
      <w:numFmt w:val="decimal"/>
      <w:suff w:val="space"/>
      <w:lvlText w:val="%1."/>
      <w:lvlJc w:val="left"/>
      <w:pPr>
        <w:ind w:left="360" w:hanging="360"/>
      </w:pPr>
      <w:rPr>
        <w:rFonts w:cs="Times New Roman" w:hint="default"/>
        <w:b/>
        <w:color w:val="000000"/>
      </w:rPr>
    </w:lvl>
    <w:lvl w:ilvl="1">
      <w:start w:val="1"/>
      <w:numFmt w:val="decimal"/>
      <w:suff w:val="space"/>
      <w:lvlText w:val="%1.%2."/>
      <w:lvlJc w:val="left"/>
      <w:pPr>
        <w:ind w:left="792" w:hanging="432"/>
      </w:pPr>
      <w:rPr>
        <w:rFonts w:cs="Times New Roman" w:hint="default"/>
        <w:b/>
        <w:bCs/>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4FF35BFB"/>
    <w:multiLevelType w:val="multilevel"/>
    <w:tmpl w:val="140EC1B4"/>
    <w:lvl w:ilvl="0">
      <w:start w:val="1"/>
      <w:numFmt w:val="decimal"/>
      <w:suff w:val="space"/>
      <w:lvlText w:val="%1."/>
      <w:lvlJc w:val="left"/>
      <w:pPr>
        <w:ind w:left="360" w:hanging="360"/>
      </w:pPr>
      <w:rPr>
        <w:rFonts w:hint="default"/>
        <w:b/>
        <w:color w:val="000000"/>
        <w:lang w:val="uk-UA"/>
      </w:rPr>
    </w:lvl>
    <w:lvl w:ilvl="1">
      <w:numFmt w:val="bullet"/>
      <w:suff w:val="space"/>
      <w:lvlText w:val="-"/>
      <w:lvlJc w:val="left"/>
      <w:pPr>
        <w:ind w:left="720" w:hanging="360"/>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A65BAA"/>
    <w:multiLevelType w:val="hybridMultilevel"/>
    <w:tmpl w:val="C6EE4F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642D5F"/>
    <w:multiLevelType w:val="hybridMultilevel"/>
    <w:tmpl w:val="DD687476"/>
    <w:lvl w:ilvl="0" w:tplc="123E3746">
      <w:start w:val="1"/>
      <w:numFmt w:val="bullet"/>
      <w:suff w:val="space"/>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F75E9"/>
    <w:rsid w:val="000304BD"/>
    <w:rsid w:val="00086FC7"/>
    <w:rsid w:val="001261EB"/>
    <w:rsid w:val="0013614B"/>
    <w:rsid w:val="00150BED"/>
    <w:rsid w:val="00151B42"/>
    <w:rsid w:val="001E57E8"/>
    <w:rsid w:val="001F75E9"/>
    <w:rsid w:val="00213F30"/>
    <w:rsid w:val="00214C66"/>
    <w:rsid w:val="00246566"/>
    <w:rsid w:val="002A314D"/>
    <w:rsid w:val="003320BE"/>
    <w:rsid w:val="00335438"/>
    <w:rsid w:val="00340F4A"/>
    <w:rsid w:val="0036105D"/>
    <w:rsid w:val="00366CF0"/>
    <w:rsid w:val="00392778"/>
    <w:rsid w:val="00396C0F"/>
    <w:rsid w:val="003A096B"/>
    <w:rsid w:val="003B2DBB"/>
    <w:rsid w:val="003B535A"/>
    <w:rsid w:val="003B559C"/>
    <w:rsid w:val="003C60DE"/>
    <w:rsid w:val="003D20E8"/>
    <w:rsid w:val="003F4812"/>
    <w:rsid w:val="00407F21"/>
    <w:rsid w:val="00416D76"/>
    <w:rsid w:val="004466B4"/>
    <w:rsid w:val="0045792B"/>
    <w:rsid w:val="004A2FFA"/>
    <w:rsid w:val="004E095A"/>
    <w:rsid w:val="004E2B34"/>
    <w:rsid w:val="004E52E9"/>
    <w:rsid w:val="00510427"/>
    <w:rsid w:val="00554220"/>
    <w:rsid w:val="0056234E"/>
    <w:rsid w:val="00577013"/>
    <w:rsid w:val="00596EFD"/>
    <w:rsid w:val="005A2AC9"/>
    <w:rsid w:val="005B49B4"/>
    <w:rsid w:val="005C1636"/>
    <w:rsid w:val="006271DA"/>
    <w:rsid w:val="00661DDB"/>
    <w:rsid w:val="006761C2"/>
    <w:rsid w:val="006A5C9B"/>
    <w:rsid w:val="006B65FE"/>
    <w:rsid w:val="006C22A9"/>
    <w:rsid w:val="006C3E8C"/>
    <w:rsid w:val="006D4AD0"/>
    <w:rsid w:val="006D5E8B"/>
    <w:rsid w:val="006E2655"/>
    <w:rsid w:val="0074358F"/>
    <w:rsid w:val="007463B6"/>
    <w:rsid w:val="00756354"/>
    <w:rsid w:val="00775BFF"/>
    <w:rsid w:val="0078409F"/>
    <w:rsid w:val="007D2991"/>
    <w:rsid w:val="007D6334"/>
    <w:rsid w:val="007D6D95"/>
    <w:rsid w:val="00834443"/>
    <w:rsid w:val="008418E8"/>
    <w:rsid w:val="00843295"/>
    <w:rsid w:val="009623CA"/>
    <w:rsid w:val="009777B6"/>
    <w:rsid w:val="009B7055"/>
    <w:rsid w:val="009C17F0"/>
    <w:rsid w:val="00A7447A"/>
    <w:rsid w:val="00A75638"/>
    <w:rsid w:val="00A8282A"/>
    <w:rsid w:val="00AF456A"/>
    <w:rsid w:val="00B26B90"/>
    <w:rsid w:val="00B35693"/>
    <w:rsid w:val="00B44E50"/>
    <w:rsid w:val="00B57DAF"/>
    <w:rsid w:val="00B63BFD"/>
    <w:rsid w:val="00B65456"/>
    <w:rsid w:val="00B71CC8"/>
    <w:rsid w:val="00B80E33"/>
    <w:rsid w:val="00B9686C"/>
    <w:rsid w:val="00B97F8D"/>
    <w:rsid w:val="00BB2296"/>
    <w:rsid w:val="00BB39D0"/>
    <w:rsid w:val="00BE0901"/>
    <w:rsid w:val="00C148DC"/>
    <w:rsid w:val="00C23B3C"/>
    <w:rsid w:val="00C2573D"/>
    <w:rsid w:val="00C9766A"/>
    <w:rsid w:val="00CA3ECB"/>
    <w:rsid w:val="00CD59D2"/>
    <w:rsid w:val="00CE0856"/>
    <w:rsid w:val="00CF0EA0"/>
    <w:rsid w:val="00D24A08"/>
    <w:rsid w:val="00D740E6"/>
    <w:rsid w:val="00D81E45"/>
    <w:rsid w:val="00D86B80"/>
    <w:rsid w:val="00DD16C3"/>
    <w:rsid w:val="00DE6100"/>
    <w:rsid w:val="00DF32E0"/>
    <w:rsid w:val="00E026EE"/>
    <w:rsid w:val="00E17EF1"/>
    <w:rsid w:val="00E45673"/>
    <w:rsid w:val="00E727CA"/>
    <w:rsid w:val="00E81A09"/>
    <w:rsid w:val="00E822CE"/>
    <w:rsid w:val="00E93BFE"/>
    <w:rsid w:val="00EC6E9E"/>
    <w:rsid w:val="00F30815"/>
    <w:rsid w:val="00F77326"/>
    <w:rsid w:val="00FC1F78"/>
    <w:rsid w:val="00FD1246"/>
    <w:rsid w:val="00FD2403"/>
    <w:rsid w:val="00FD6570"/>
    <w:rsid w:val="00FE0752"/>
    <w:rsid w:val="00FF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E4840"/>
  <w15:docId w15:val="{F12025F7-865D-4BAB-BDCC-B07C4F5F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9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61EB"/>
    <w:pPr>
      <w:ind w:left="720"/>
      <w:contextualSpacing/>
    </w:pPr>
  </w:style>
  <w:style w:type="paragraph" w:customStyle="1" w:styleId="1">
    <w:name w:val="Абзац списка1"/>
    <w:basedOn w:val="a"/>
    <w:rsid w:val="00FD1246"/>
    <w:pPr>
      <w:spacing w:after="160" w:line="259" w:lineRule="auto"/>
      <w:ind w:left="720"/>
      <w:contextualSpacing/>
      <w:jc w:val="left"/>
    </w:pPr>
    <w:rPr>
      <w:rFonts w:ascii="Calibri" w:eastAsia="Times New Roman" w:hAnsi="Calibri" w:cs="Times New Roman"/>
    </w:rPr>
  </w:style>
  <w:style w:type="paragraph" w:styleId="a5">
    <w:name w:val="Balloon Text"/>
    <w:basedOn w:val="a"/>
    <w:link w:val="a6"/>
    <w:uiPriority w:val="99"/>
    <w:semiHidden/>
    <w:unhideWhenUsed/>
    <w:rsid w:val="0074358F"/>
    <w:rPr>
      <w:rFonts w:ascii="Segoe UI" w:hAnsi="Segoe UI" w:cs="Segoe UI"/>
      <w:sz w:val="18"/>
      <w:szCs w:val="18"/>
    </w:rPr>
  </w:style>
  <w:style w:type="character" w:customStyle="1" w:styleId="a6">
    <w:name w:val="Текст у виносці Знак"/>
    <w:basedOn w:val="a0"/>
    <w:link w:val="a5"/>
    <w:uiPriority w:val="99"/>
    <w:semiHidden/>
    <w:rsid w:val="00743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2</Pages>
  <Words>3338</Words>
  <Characters>1903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Pro 11</cp:lastModifiedBy>
  <cp:revision>79</cp:revision>
  <cp:lastPrinted>2021-08-26T14:11:00Z</cp:lastPrinted>
  <dcterms:created xsi:type="dcterms:W3CDTF">2021-03-03T12:26:00Z</dcterms:created>
  <dcterms:modified xsi:type="dcterms:W3CDTF">2024-12-20T08:46:00Z</dcterms:modified>
</cp:coreProperties>
</file>